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3A0" w:rsidRDefault="000E18B9">
      <w:pPr>
        <w:widowControl w:val="0"/>
        <w:tabs>
          <w:tab w:val="left" w:pos="1701"/>
          <w:tab w:val="right" w:pos="9923"/>
        </w:tabs>
        <w:spacing w:before="120"/>
        <w:rPr>
          <w:rFonts w:ascii="Arial" w:eastAsia="MS Mincho" w:hAnsi="Arial"/>
          <w:b/>
          <w:sz w:val="24"/>
          <w:szCs w:val="24"/>
          <w:lang w:eastAsia="x-none"/>
        </w:rPr>
      </w:pPr>
      <w:r>
        <w:rPr>
          <w:rFonts w:ascii="Arial" w:eastAsia="MS Mincho" w:hAnsi="Arial"/>
          <w:b/>
          <w:sz w:val="24"/>
          <w:szCs w:val="24"/>
          <w:lang w:eastAsia="x-none"/>
        </w:rPr>
        <w:t>3GPP TSG-RAN WG2 Meeting #109</w:t>
      </w:r>
      <w:r w:rsidR="00900346">
        <w:rPr>
          <w:rFonts w:ascii="Arial" w:eastAsia="MS Mincho" w:hAnsi="Arial"/>
          <w:b/>
          <w:sz w:val="24"/>
          <w:szCs w:val="24"/>
          <w:lang w:eastAsia="x-none"/>
        </w:rPr>
        <w:t>bis-e</w:t>
      </w:r>
      <w:r>
        <w:rPr>
          <w:rFonts w:ascii="Arial" w:eastAsia="MS Mincho" w:hAnsi="Arial"/>
          <w:b/>
          <w:sz w:val="24"/>
          <w:szCs w:val="24"/>
          <w:lang w:eastAsia="x-none"/>
        </w:rPr>
        <w:tab/>
        <w:t>R2-</w:t>
      </w:r>
      <w:r w:rsidR="000E1213" w:rsidRPr="000E1213">
        <w:rPr>
          <w:rFonts w:ascii="Arial" w:eastAsia="MS Mincho" w:hAnsi="Arial"/>
          <w:b/>
          <w:sz w:val="24"/>
          <w:szCs w:val="24"/>
          <w:lang w:eastAsia="x-none"/>
        </w:rPr>
        <w:t>200</w:t>
      </w:r>
      <w:r w:rsidR="007000E3">
        <w:rPr>
          <w:rFonts w:ascii="Arial" w:eastAsia="MS Mincho" w:hAnsi="Arial"/>
          <w:b/>
          <w:sz w:val="24"/>
          <w:szCs w:val="24"/>
          <w:lang w:eastAsia="x-none"/>
        </w:rPr>
        <w:t>2901</w:t>
      </w:r>
    </w:p>
    <w:p w:rsidR="001E13A0" w:rsidRDefault="00900346">
      <w:pPr>
        <w:widowControl w:val="0"/>
        <w:tabs>
          <w:tab w:val="left" w:pos="1701"/>
          <w:tab w:val="right" w:pos="9923"/>
        </w:tabs>
        <w:spacing w:before="120"/>
        <w:rPr>
          <w:rFonts w:ascii="Arial" w:eastAsiaTheme="minorEastAsia" w:hAnsi="Arial"/>
          <w:b/>
          <w:sz w:val="24"/>
          <w:szCs w:val="24"/>
          <w:lang w:eastAsia="ko-KR"/>
        </w:rPr>
      </w:pPr>
      <w:r>
        <w:rPr>
          <w:rFonts w:ascii="Arial" w:eastAsia="MS Mincho" w:hAnsi="Arial"/>
          <w:b/>
          <w:sz w:val="24"/>
          <w:szCs w:val="24"/>
          <w:lang w:eastAsia="x-none"/>
        </w:rPr>
        <w:t>Online</w:t>
      </w:r>
      <w:r w:rsidR="000E18B9">
        <w:rPr>
          <w:rFonts w:ascii="Arial" w:eastAsia="MS Mincho" w:hAnsi="Arial"/>
          <w:b/>
          <w:sz w:val="24"/>
          <w:szCs w:val="24"/>
          <w:lang w:eastAsia="x-none"/>
        </w:rPr>
        <w:t>, 2</w:t>
      </w:r>
      <w:r>
        <w:rPr>
          <w:rFonts w:ascii="Arial" w:eastAsia="MS Mincho" w:hAnsi="Arial"/>
          <w:b/>
          <w:sz w:val="24"/>
          <w:szCs w:val="24"/>
          <w:lang w:eastAsia="x-none"/>
        </w:rPr>
        <w:t xml:space="preserve">0th </w:t>
      </w:r>
      <w:r w:rsidR="000E18B9">
        <w:rPr>
          <w:rFonts w:ascii="Arial" w:eastAsia="MS Mincho" w:hAnsi="Arial"/>
          <w:b/>
          <w:sz w:val="24"/>
          <w:szCs w:val="24"/>
          <w:lang w:eastAsia="x-none"/>
        </w:rPr>
        <w:t xml:space="preserve">– </w:t>
      </w:r>
      <w:r>
        <w:rPr>
          <w:rFonts w:ascii="Arial" w:eastAsia="MS Mincho" w:hAnsi="Arial"/>
          <w:b/>
          <w:sz w:val="24"/>
          <w:szCs w:val="24"/>
          <w:lang w:eastAsia="x-none"/>
        </w:rPr>
        <w:t>24th</w:t>
      </w:r>
      <w:r w:rsidR="000E18B9">
        <w:rPr>
          <w:rFonts w:ascii="Arial" w:eastAsia="MS Mincho" w:hAnsi="Arial"/>
          <w:b/>
          <w:sz w:val="24"/>
          <w:szCs w:val="24"/>
          <w:lang w:eastAsia="x-none"/>
        </w:rPr>
        <w:t xml:space="preserve"> </w:t>
      </w:r>
      <w:r>
        <w:rPr>
          <w:rFonts w:ascii="Arial" w:eastAsia="MS Mincho" w:hAnsi="Arial"/>
          <w:b/>
          <w:sz w:val="24"/>
          <w:szCs w:val="24"/>
          <w:lang w:eastAsia="x-none"/>
        </w:rPr>
        <w:t>April</w:t>
      </w:r>
      <w:r w:rsidR="000E18B9">
        <w:rPr>
          <w:rFonts w:ascii="Arial" w:eastAsia="MS Mincho" w:hAnsi="Arial"/>
          <w:b/>
          <w:sz w:val="24"/>
          <w:szCs w:val="24"/>
          <w:lang w:eastAsia="x-none"/>
        </w:rPr>
        <w:t xml:space="preserve"> 2020</w:t>
      </w:r>
      <w:r w:rsidR="000E18B9">
        <w:rPr>
          <w:rFonts w:ascii="Arial" w:eastAsia="MS Mincho" w:hAnsi="Arial"/>
          <w:b/>
          <w:sz w:val="24"/>
          <w:szCs w:val="24"/>
          <w:lang w:eastAsia="x-none"/>
        </w:rPr>
        <w:tab/>
      </w:r>
    </w:p>
    <w:p w:rsidR="001E13A0" w:rsidRPr="00900346" w:rsidRDefault="001E13A0">
      <w:pPr>
        <w:pStyle w:val="CRCoverPage"/>
        <w:tabs>
          <w:tab w:val="right" w:pos="9639"/>
        </w:tabs>
        <w:spacing w:after="0"/>
        <w:rPr>
          <w:rFonts w:eastAsia="맑은 고딕"/>
          <w:b/>
          <w:noProof/>
          <w:sz w:val="24"/>
          <w:lang w:eastAsia="ko-KR"/>
        </w:rPr>
      </w:pP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6</w:t>
      </w:r>
      <w:r>
        <w:rPr>
          <w:rFonts w:ascii="Arial" w:hAnsi="Arial" w:cs="Arial" w:hint="eastAsia"/>
          <w:b/>
          <w:sz w:val="28"/>
          <w:szCs w:val="28"/>
          <w:lang w:val="it-IT" w:eastAsia="ko-KR"/>
        </w:rPr>
        <w:t>.</w:t>
      </w:r>
      <w:r>
        <w:rPr>
          <w:rFonts w:ascii="Arial" w:hAnsi="Arial" w:cs="Arial"/>
          <w:b/>
          <w:sz w:val="28"/>
          <w:szCs w:val="28"/>
          <w:lang w:val="it-IT" w:eastAsia="ko-KR"/>
        </w:rPr>
        <w:t>9.3.</w:t>
      </w:r>
      <w:r w:rsidR="005A3397">
        <w:rPr>
          <w:rFonts w:ascii="Arial" w:hAnsi="Arial" w:cs="Arial"/>
          <w:b/>
          <w:sz w:val="28"/>
          <w:szCs w:val="28"/>
          <w:lang w:val="it-IT" w:eastAsia="ko-KR"/>
        </w:rPr>
        <w:t>2</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w:t>
      </w:r>
      <w:bookmarkStart w:id="0" w:name="_GoBack"/>
      <w:bookmarkEnd w:id="0"/>
      <w:r>
        <w:rPr>
          <w:rFonts w:ascii="Arial" w:hAnsi="Arial" w:cs="Arial"/>
          <w:b/>
          <w:noProof/>
          <w:sz w:val="28"/>
          <w:szCs w:val="28"/>
          <w:lang w:val="en-US"/>
        </w:rPr>
        <w:t>nc.</w:t>
      </w:r>
    </w:p>
    <w:p w:rsidR="001E13A0" w:rsidRDefault="000E18B9">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5A3397" w:rsidRPr="005A3397">
        <w:rPr>
          <w:rFonts w:ascii="Arial" w:hAnsi="Arial" w:cs="Arial"/>
          <w:b/>
          <w:noProof/>
          <w:sz w:val="28"/>
          <w:szCs w:val="28"/>
          <w:lang w:val="en-US" w:eastAsia="ko-KR"/>
        </w:rPr>
        <w:t>Failure Handling of both CHO and MR-DC</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1E13A0" w:rsidRDefault="000E18B9">
      <w:pPr>
        <w:pStyle w:val="1"/>
        <w:rPr>
          <w:rFonts w:ascii="Times New Roman" w:hAnsi="Times New Roman"/>
          <w:lang w:val="en-US" w:eastAsia="ko-KR"/>
        </w:rPr>
      </w:pPr>
      <w:r>
        <w:rPr>
          <w:rFonts w:hint="eastAsia"/>
          <w:lang w:val="en-US" w:eastAsia="ko-KR"/>
        </w:rPr>
        <w:t>1. Introduction</w:t>
      </w:r>
    </w:p>
    <w:p w:rsidR="001E13A0" w:rsidRDefault="000E18B9">
      <w:pPr>
        <w:rPr>
          <w:lang w:eastAsia="ko-KR"/>
        </w:rPr>
      </w:pPr>
      <w:r>
        <w:rPr>
          <w:lang w:eastAsia="ko-KR"/>
        </w:rPr>
        <w:t>In this contribution</w:t>
      </w:r>
      <w:r w:rsidR="001A32B1">
        <w:rPr>
          <w:lang w:eastAsia="ko-KR"/>
        </w:rPr>
        <w:t xml:space="preserve">, </w:t>
      </w:r>
      <w:r>
        <w:rPr>
          <w:lang w:eastAsia="ko-KR"/>
        </w:rPr>
        <w:t xml:space="preserve">we discuss </w:t>
      </w:r>
      <w:r w:rsidR="001A32B1">
        <w:rPr>
          <w:lang w:eastAsia="ko-KR"/>
        </w:rPr>
        <w:t xml:space="preserve">whether there are </w:t>
      </w:r>
      <w:r w:rsidR="0075315B">
        <w:rPr>
          <w:lang w:eastAsia="ko-KR"/>
        </w:rPr>
        <w:t xml:space="preserve">issues related to </w:t>
      </w:r>
      <w:r w:rsidR="001A32B1">
        <w:rPr>
          <w:lang w:eastAsia="ko-KR"/>
        </w:rPr>
        <w:t xml:space="preserve">co-existence of </w:t>
      </w:r>
      <w:r w:rsidR="00D57E3E">
        <w:rPr>
          <w:lang w:eastAsia="ko-KR"/>
        </w:rPr>
        <w:t xml:space="preserve">the </w:t>
      </w:r>
      <w:r w:rsidR="001A32B1">
        <w:rPr>
          <w:lang w:eastAsia="ko-KR"/>
        </w:rPr>
        <w:t xml:space="preserve">CHO based failure handling and </w:t>
      </w:r>
      <w:r w:rsidR="00D57E3E">
        <w:rPr>
          <w:lang w:eastAsia="ko-KR"/>
        </w:rPr>
        <w:t xml:space="preserve">the </w:t>
      </w:r>
      <w:r w:rsidR="001A32B1">
        <w:rPr>
          <w:lang w:eastAsia="ko-KR"/>
        </w:rPr>
        <w:t>fast MCG recovery</w:t>
      </w:r>
      <w:r>
        <w:rPr>
          <w:lang w:eastAsia="ko-KR"/>
        </w:rPr>
        <w:t>.</w:t>
      </w:r>
    </w:p>
    <w:p w:rsidR="001E13A0" w:rsidRDefault="000E18B9">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F85D2C" w:rsidRDefault="009B3830" w:rsidP="00F85D2C">
      <w:pPr>
        <w:rPr>
          <w:bCs/>
          <w:lang w:eastAsia="ko-KR"/>
        </w:rPr>
      </w:pPr>
      <w:r>
        <w:rPr>
          <w:bCs/>
          <w:lang w:eastAsia="ko-KR"/>
        </w:rPr>
        <w:t>In Rel-16, s</w:t>
      </w:r>
      <w:r w:rsidR="00F85D2C">
        <w:rPr>
          <w:bCs/>
          <w:lang w:eastAsia="ko-KR"/>
        </w:rPr>
        <w:t xml:space="preserve">ince the network may provide RRC Reconfiguration which may lead to a situation co-existing of the CHO based failure handling and </w:t>
      </w:r>
      <w:r w:rsidR="00D57E3E">
        <w:rPr>
          <w:bCs/>
          <w:lang w:eastAsia="ko-KR"/>
        </w:rPr>
        <w:t xml:space="preserve">the </w:t>
      </w:r>
      <w:r w:rsidR="00F85D2C">
        <w:rPr>
          <w:bCs/>
          <w:lang w:eastAsia="ko-KR"/>
        </w:rPr>
        <w:t xml:space="preserve">fast MCG recovery, </w:t>
      </w:r>
      <w:r w:rsidR="00595C8E">
        <w:rPr>
          <w:bCs/>
          <w:lang w:eastAsia="ko-KR"/>
        </w:rPr>
        <w:t>some companies</w:t>
      </w:r>
      <w:r w:rsidR="00F85D2C">
        <w:rPr>
          <w:bCs/>
          <w:lang w:eastAsia="ko-KR"/>
        </w:rPr>
        <w:t xml:space="preserve"> suggested </w:t>
      </w:r>
      <w:r w:rsidR="0075315B">
        <w:rPr>
          <w:bCs/>
          <w:lang w:eastAsia="ko-KR"/>
        </w:rPr>
        <w:t xml:space="preserve">to discuss </w:t>
      </w:r>
      <w:r w:rsidR="00F85D2C">
        <w:rPr>
          <w:bCs/>
          <w:lang w:eastAsia="ko-KR"/>
        </w:rPr>
        <w:t xml:space="preserve">whether </w:t>
      </w:r>
      <w:r w:rsidR="0075315B">
        <w:rPr>
          <w:bCs/>
          <w:lang w:eastAsia="ko-KR"/>
        </w:rPr>
        <w:t>there are any issue to solve</w:t>
      </w:r>
      <w:r w:rsidR="00F85D2C">
        <w:rPr>
          <w:bCs/>
          <w:lang w:eastAsia="ko-KR"/>
        </w:rPr>
        <w:t xml:space="preserve">. </w:t>
      </w:r>
      <w:r>
        <w:rPr>
          <w:bCs/>
          <w:lang w:eastAsia="ko-KR"/>
        </w:rPr>
        <w:t xml:space="preserve">Three cases have been </w:t>
      </w:r>
      <w:r w:rsidR="00742F57">
        <w:rPr>
          <w:bCs/>
          <w:lang w:eastAsia="ko-KR"/>
        </w:rPr>
        <w:t>discussed so far</w:t>
      </w:r>
      <w:r>
        <w:rPr>
          <w:bCs/>
          <w:lang w:eastAsia="ko-KR"/>
        </w:rPr>
        <w:t>:</w:t>
      </w:r>
    </w:p>
    <w:p w:rsidR="00EB42DB" w:rsidRDefault="00EB42DB" w:rsidP="00F85D2C">
      <w:pPr>
        <w:rPr>
          <w:bCs/>
          <w:lang w:eastAsia="ko-KR"/>
        </w:rPr>
      </w:pPr>
    </w:p>
    <w:p w:rsidR="009B3830" w:rsidRDefault="009B3830" w:rsidP="00B1197B">
      <w:pPr>
        <w:pStyle w:val="afa"/>
        <w:numPr>
          <w:ilvl w:val="0"/>
          <w:numId w:val="39"/>
        </w:numPr>
        <w:wordWrap/>
        <w:ind w:leftChars="0" w:left="799"/>
        <w:rPr>
          <w:rFonts w:ascii="Times New Roman" w:hAnsi="Times New Roman"/>
          <w:lang w:eastAsia="zh-CN"/>
        </w:rPr>
      </w:pPr>
      <w:r w:rsidRPr="009B3830">
        <w:rPr>
          <w:rFonts w:ascii="Times New Roman" w:hAnsi="Times New Roman"/>
          <w:lang w:eastAsia="zh-CN"/>
        </w:rPr>
        <w:t xml:space="preserve">Case </w:t>
      </w:r>
      <w:r w:rsidR="00EB42DB">
        <w:rPr>
          <w:rFonts w:ascii="Times New Roman" w:hAnsi="Times New Roman"/>
          <w:lang w:eastAsia="zh-CN"/>
        </w:rPr>
        <w:t>1</w:t>
      </w:r>
      <w:r w:rsidRPr="009B3830">
        <w:rPr>
          <w:rFonts w:ascii="Times New Roman" w:hAnsi="Times New Roman"/>
          <w:lang w:eastAsia="zh-CN"/>
        </w:rPr>
        <w:t xml:space="preserve">: </w:t>
      </w:r>
      <w:r w:rsidR="00587192">
        <w:rPr>
          <w:rFonts w:ascii="Times New Roman" w:hAnsi="Times New Roman"/>
          <w:lang w:eastAsia="zh-CN"/>
        </w:rPr>
        <w:t xml:space="preserve">While </w:t>
      </w:r>
      <w:r w:rsidRPr="009B3830">
        <w:rPr>
          <w:rFonts w:ascii="Times New Roman" w:hAnsi="Times New Roman"/>
          <w:lang w:eastAsia="zh-CN"/>
        </w:rPr>
        <w:t>T316</w:t>
      </w:r>
      <w:r w:rsidR="00587192">
        <w:rPr>
          <w:rFonts w:ascii="Times New Roman" w:hAnsi="Times New Roman"/>
          <w:lang w:eastAsia="zh-CN"/>
        </w:rPr>
        <w:t xml:space="preserve"> is running</w:t>
      </w:r>
      <w:r w:rsidRPr="009B3830">
        <w:rPr>
          <w:rFonts w:ascii="Times New Roman" w:hAnsi="Times New Roman"/>
          <w:lang w:eastAsia="zh-CN"/>
        </w:rPr>
        <w:t xml:space="preserve">, </w:t>
      </w:r>
      <w:r w:rsidR="00587192">
        <w:rPr>
          <w:rFonts w:ascii="Times New Roman" w:hAnsi="Times New Roman"/>
          <w:lang w:eastAsia="zh-CN"/>
        </w:rPr>
        <w:t xml:space="preserve">the UE </w:t>
      </w:r>
      <w:r w:rsidRPr="009B3830">
        <w:rPr>
          <w:rFonts w:ascii="Times New Roman" w:hAnsi="Times New Roman"/>
          <w:lang w:eastAsia="zh-CN"/>
        </w:rPr>
        <w:t xml:space="preserve">receives HO command </w:t>
      </w:r>
      <w:r w:rsidRPr="00B1197B">
        <w:rPr>
          <w:rFonts w:ascii="Times New Roman" w:hAnsi="Times New Roman"/>
          <w:lang w:eastAsia="zh-CN"/>
        </w:rPr>
        <w:t>from SN</w:t>
      </w:r>
      <w:r w:rsidR="00587192" w:rsidRPr="00B1197B">
        <w:rPr>
          <w:rFonts w:ascii="Times New Roman" w:hAnsi="Times New Roman"/>
          <w:lang w:eastAsia="zh-CN"/>
        </w:rPr>
        <w:t xml:space="preserve"> and </w:t>
      </w:r>
      <w:r w:rsidR="00587192">
        <w:rPr>
          <w:rFonts w:ascii="Times New Roman" w:hAnsi="Times New Roman"/>
          <w:lang w:eastAsia="zh-CN"/>
        </w:rPr>
        <w:t>performs HO.</w:t>
      </w:r>
      <w:r w:rsidRPr="009B3830">
        <w:rPr>
          <w:rFonts w:ascii="Times New Roman" w:hAnsi="Times New Roman"/>
          <w:lang w:eastAsia="zh-CN"/>
        </w:rPr>
        <w:t xml:space="preserve">  </w:t>
      </w:r>
    </w:p>
    <w:p w:rsidR="009B3830" w:rsidRPr="009B3830" w:rsidRDefault="009B3830" w:rsidP="00B1197B">
      <w:pPr>
        <w:pStyle w:val="afa"/>
        <w:numPr>
          <w:ilvl w:val="0"/>
          <w:numId w:val="39"/>
        </w:numPr>
        <w:wordWrap/>
        <w:ind w:leftChars="0" w:left="799"/>
        <w:rPr>
          <w:rFonts w:ascii="Times New Roman" w:hAnsi="Times New Roman"/>
          <w:bCs/>
        </w:rPr>
      </w:pPr>
      <w:r w:rsidRPr="009B3830">
        <w:rPr>
          <w:rFonts w:ascii="Times New Roman" w:hAnsi="Times New Roman"/>
          <w:lang w:eastAsia="zh-CN"/>
        </w:rPr>
        <w:t xml:space="preserve">Case </w:t>
      </w:r>
      <w:r w:rsidR="00EB42DB">
        <w:rPr>
          <w:rFonts w:ascii="Times New Roman" w:hAnsi="Times New Roman"/>
          <w:lang w:eastAsia="zh-CN"/>
        </w:rPr>
        <w:t>2</w:t>
      </w:r>
      <w:r w:rsidRPr="009B3830">
        <w:rPr>
          <w:rFonts w:ascii="Times New Roman" w:hAnsi="Times New Roman"/>
          <w:lang w:eastAsia="zh-CN"/>
        </w:rPr>
        <w:t xml:space="preserve">: </w:t>
      </w:r>
      <w:r w:rsidR="00587192">
        <w:rPr>
          <w:rFonts w:ascii="Times New Roman" w:hAnsi="Times New Roman"/>
          <w:lang w:eastAsia="zh-CN"/>
        </w:rPr>
        <w:t>Until T316 expiry, the UE</w:t>
      </w:r>
      <w:r w:rsidRPr="009B3830">
        <w:rPr>
          <w:rFonts w:ascii="Times New Roman" w:hAnsi="Times New Roman"/>
          <w:lang w:eastAsia="zh-CN"/>
        </w:rPr>
        <w:t xml:space="preserve"> </w:t>
      </w:r>
      <w:r w:rsidR="00742F57">
        <w:rPr>
          <w:rFonts w:ascii="Times New Roman" w:hAnsi="Times New Roman"/>
          <w:lang w:eastAsia="zh-CN"/>
        </w:rPr>
        <w:t>does</w:t>
      </w:r>
      <w:r w:rsidR="00742F57" w:rsidRPr="009B3830">
        <w:rPr>
          <w:rFonts w:ascii="Times New Roman" w:hAnsi="Times New Roman"/>
          <w:lang w:eastAsia="zh-CN"/>
        </w:rPr>
        <w:t xml:space="preserve"> </w:t>
      </w:r>
      <w:r w:rsidRPr="009B3830">
        <w:rPr>
          <w:rFonts w:ascii="Times New Roman" w:hAnsi="Times New Roman"/>
          <w:lang w:eastAsia="zh-CN"/>
        </w:rPr>
        <w:t xml:space="preserve">not receive HO command </w:t>
      </w:r>
      <w:r w:rsidRPr="00B1197B">
        <w:rPr>
          <w:rFonts w:ascii="Times New Roman" w:hAnsi="Times New Roman"/>
          <w:lang w:eastAsia="zh-CN"/>
        </w:rPr>
        <w:t>from SN</w:t>
      </w:r>
      <w:r w:rsidR="00587192" w:rsidRPr="00B1197B">
        <w:rPr>
          <w:rFonts w:ascii="Times New Roman" w:hAnsi="Times New Roman"/>
          <w:lang w:eastAsia="zh-CN"/>
        </w:rPr>
        <w:t xml:space="preserve"> and </w:t>
      </w:r>
      <w:r w:rsidRPr="009B3830">
        <w:rPr>
          <w:rFonts w:ascii="Times New Roman" w:hAnsi="Times New Roman"/>
          <w:lang w:eastAsia="zh-CN"/>
        </w:rPr>
        <w:t>C</w:t>
      </w:r>
      <w:r w:rsidR="00A66F82">
        <w:rPr>
          <w:rFonts w:ascii="Times New Roman" w:hAnsi="Times New Roman"/>
          <w:lang w:eastAsia="zh-CN"/>
        </w:rPr>
        <w:t>HO</w:t>
      </w:r>
      <w:r w:rsidRPr="009B3830">
        <w:rPr>
          <w:rFonts w:ascii="Times New Roman" w:hAnsi="Times New Roman"/>
          <w:lang w:eastAsia="zh-CN"/>
        </w:rPr>
        <w:t xml:space="preserve"> condition is not met</w:t>
      </w:r>
      <w:r w:rsidR="00587192">
        <w:rPr>
          <w:rFonts w:ascii="Times New Roman" w:hAnsi="Times New Roman"/>
          <w:lang w:eastAsia="zh-CN"/>
        </w:rPr>
        <w:t xml:space="preserve">. </w:t>
      </w:r>
    </w:p>
    <w:p w:rsidR="00EB42DB" w:rsidRDefault="00EB42DB" w:rsidP="00EB42DB">
      <w:pPr>
        <w:pStyle w:val="afa"/>
        <w:numPr>
          <w:ilvl w:val="0"/>
          <w:numId w:val="39"/>
        </w:numPr>
        <w:wordWrap/>
        <w:ind w:leftChars="0" w:left="799"/>
        <w:rPr>
          <w:rFonts w:ascii="Times New Roman" w:hAnsi="Times New Roman"/>
          <w:lang w:eastAsia="zh-CN"/>
        </w:rPr>
      </w:pPr>
      <w:r w:rsidRPr="009B3830">
        <w:rPr>
          <w:rFonts w:ascii="Times New Roman" w:hAnsi="Times New Roman"/>
          <w:lang w:eastAsia="zh-CN"/>
        </w:rPr>
        <w:t xml:space="preserve">Case </w:t>
      </w:r>
      <w:r>
        <w:rPr>
          <w:rFonts w:ascii="Times New Roman" w:hAnsi="Times New Roman"/>
          <w:lang w:eastAsia="zh-CN"/>
        </w:rPr>
        <w:t>3</w:t>
      </w:r>
      <w:r w:rsidRPr="009B3830">
        <w:rPr>
          <w:rFonts w:ascii="Times New Roman" w:hAnsi="Times New Roman"/>
          <w:lang w:eastAsia="zh-CN"/>
        </w:rPr>
        <w:t>:</w:t>
      </w:r>
      <w:r>
        <w:rPr>
          <w:rFonts w:ascii="Times New Roman" w:hAnsi="Times New Roman"/>
          <w:lang w:eastAsia="zh-CN"/>
        </w:rPr>
        <w:t xml:space="preserve"> While T316 is running, </w:t>
      </w:r>
      <w:r w:rsidRPr="009B3830">
        <w:rPr>
          <w:rFonts w:ascii="Times New Roman" w:hAnsi="Times New Roman"/>
          <w:lang w:eastAsia="zh-CN"/>
        </w:rPr>
        <w:t>CHO condition is met</w:t>
      </w:r>
      <w:r>
        <w:rPr>
          <w:rFonts w:ascii="Times New Roman" w:hAnsi="Times New Roman"/>
          <w:lang w:eastAsia="zh-CN"/>
        </w:rPr>
        <w:t xml:space="preserve">. </w:t>
      </w:r>
    </w:p>
    <w:p w:rsidR="0075315B" w:rsidRDefault="0075315B" w:rsidP="00B1197B">
      <w:pPr>
        <w:jc w:val="both"/>
        <w:rPr>
          <w:bCs/>
          <w:lang w:eastAsia="ko-KR"/>
        </w:rPr>
      </w:pPr>
    </w:p>
    <w:p w:rsidR="0071657A" w:rsidRPr="00B1197B" w:rsidRDefault="0071657A" w:rsidP="00B1197B">
      <w:pPr>
        <w:jc w:val="both"/>
        <w:rPr>
          <w:bCs/>
          <w:u w:val="single"/>
          <w:lang w:eastAsia="ko-KR"/>
        </w:rPr>
      </w:pPr>
      <w:r w:rsidRPr="00B1197B">
        <w:rPr>
          <w:bCs/>
          <w:u w:val="single"/>
          <w:lang w:eastAsia="ko-KR"/>
        </w:rPr>
        <w:t>Case</w:t>
      </w:r>
      <w:r w:rsidR="00EB42DB">
        <w:rPr>
          <w:bCs/>
          <w:u w:val="single"/>
          <w:lang w:eastAsia="ko-KR"/>
        </w:rPr>
        <w:t xml:space="preserve"> 1</w:t>
      </w:r>
    </w:p>
    <w:p w:rsidR="00742F57" w:rsidRDefault="00742F57" w:rsidP="00742F57">
      <w:pPr>
        <w:rPr>
          <w:rFonts w:eastAsia="맑은 고딕"/>
          <w:lang w:eastAsia="ko-KR"/>
        </w:rPr>
      </w:pPr>
      <w:r>
        <w:rPr>
          <w:rFonts w:eastAsia="맑은 고딕"/>
          <w:lang w:eastAsia="ko-KR"/>
        </w:rPr>
        <w:t>In this case, t</w:t>
      </w:r>
      <w:r w:rsidRPr="00E652BE">
        <w:rPr>
          <w:rFonts w:eastAsia="맑은 고딕"/>
          <w:lang w:eastAsia="ko-KR"/>
        </w:rPr>
        <w:t xml:space="preserve">he sequence of UE behaviours is </w:t>
      </w:r>
      <w:r w:rsidR="00EB42DB">
        <w:rPr>
          <w:rFonts w:eastAsia="맑은 고딕"/>
          <w:lang w:eastAsia="ko-KR"/>
        </w:rPr>
        <w:t xml:space="preserve">different depending on whether the UE has CHO candidate cell(s) </w:t>
      </w:r>
      <w:r>
        <w:rPr>
          <w:rFonts w:eastAsia="맑은 고딕"/>
          <w:lang w:eastAsia="ko-KR"/>
        </w:rPr>
        <w:t xml:space="preserve">given as follows: </w:t>
      </w:r>
    </w:p>
    <w:p w:rsidR="00742F57" w:rsidRDefault="00742F57" w:rsidP="00B1197B">
      <w:pPr>
        <w:ind w:firstLine="284"/>
        <w:jc w:val="both"/>
        <w:rPr>
          <w:bCs/>
          <w:lang w:eastAsia="ko-KR"/>
        </w:rPr>
      </w:pPr>
    </w:p>
    <w:p w:rsidR="00742F57" w:rsidRDefault="00EB42DB" w:rsidP="00B1197B">
      <w:pPr>
        <w:ind w:firstLine="284"/>
        <w:jc w:val="both"/>
        <w:rPr>
          <w:bCs/>
          <w:lang w:eastAsia="ko-KR"/>
        </w:rPr>
      </w:pPr>
      <w:r>
        <w:rPr>
          <w:bCs/>
          <w:lang w:eastAsia="ko-KR"/>
        </w:rPr>
        <w:t xml:space="preserve">Case 1a) </w:t>
      </w:r>
      <w:r w:rsidR="00742F57" w:rsidRPr="00B1197B">
        <w:rPr>
          <w:bCs/>
          <w:lang w:eastAsia="ko-KR"/>
        </w:rPr>
        <w:t>If the UE has C</w:t>
      </w:r>
      <w:r w:rsidR="00742F57">
        <w:rPr>
          <w:bCs/>
          <w:lang w:eastAsia="ko-KR"/>
        </w:rPr>
        <w:t>HO candidate cell(s) available:</w:t>
      </w:r>
    </w:p>
    <w:p w:rsidR="00742F57" w:rsidRPr="00B1197B" w:rsidRDefault="00742F57" w:rsidP="00B1197B">
      <w:pPr>
        <w:ind w:firstLine="284"/>
        <w:jc w:val="both"/>
        <w:rPr>
          <w:bCs/>
          <w:lang w:eastAsia="ko-KR"/>
        </w:rPr>
      </w:pPr>
    </w:p>
    <w:p w:rsidR="00742F57" w:rsidRPr="00742F57" w:rsidRDefault="00742F57" w:rsidP="00B1197B">
      <w:pPr>
        <w:ind w:left="568"/>
        <w:jc w:val="both"/>
        <w:rPr>
          <w:bCs/>
        </w:rPr>
      </w:pPr>
      <w:r w:rsidRPr="00B1197B">
        <w:rPr>
          <w:bCs/>
          <w:lang w:eastAsia="ko-KR"/>
        </w:rPr>
        <w:t xml:space="preserve">T316 start (fast MCG recovery due to RLF) </w:t>
      </w:r>
      <w:r w:rsidRPr="00B1197B">
        <w:rPr>
          <w:rFonts w:hint="eastAsia"/>
          <w:bCs/>
          <w:lang w:eastAsia="ko-KR"/>
        </w:rPr>
        <w:t>→</w:t>
      </w:r>
      <w:r w:rsidR="00EB42DB" w:rsidRPr="00B1197B">
        <w:rPr>
          <w:bCs/>
          <w:lang w:eastAsia="ko-KR"/>
        </w:rPr>
        <w:t xml:space="preserve"> reception of r</w:t>
      </w:r>
      <w:r w:rsidRPr="00B1197B">
        <w:rPr>
          <w:bCs/>
          <w:lang w:eastAsia="ko-KR"/>
        </w:rPr>
        <w:t xml:space="preserve">econfiguration with sync </w:t>
      </w:r>
      <w:r w:rsidRPr="00B1197B">
        <w:rPr>
          <w:rFonts w:hint="eastAsia"/>
          <w:bCs/>
          <w:lang w:eastAsia="ko-KR"/>
        </w:rPr>
        <w:t>→</w:t>
      </w:r>
      <w:r w:rsidRPr="00B1197B">
        <w:rPr>
          <w:bCs/>
          <w:lang w:eastAsia="ko-KR"/>
        </w:rPr>
        <w:t xml:space="preserve"> HOF (T304 expiry) </w:t>
      </w:r>
      <w:r w:rsidRPr="00B1197B">
        <w:rPr>
          <w:rFonts w:hint="eastAsia"/>
          <w:bCs/>
          <w:lang w:eastAsia="ko-KR"/>
        </w:rPr>
        <w:t>→</w:t>
      </w:r>
      <w:r w:rsidRPr="00B1197B">
        <w:rPr>
          <w:bCs/>
          <w:lang w:eastAsia="ko-KR"/>
        </w:rPr>
        <w:t xml:space="preserve"> </w:t>
      </w:r>
      <w:r>
        <w:rPr>
          <w:bCs/>
          <w:lang w:eastAsia="ko-KR"/>
        </w:rPr>
        <w:t>r</w:t>
      </w:r>
      <w:r w:rsidRPr="00B1197B">
        <w:rPr>
          <w:bCs/>
          <w:lang w:eastAsia="ko-KR"/>
        </w:rPr>
        <w:t xml:space="preserve">e-establishment initiation due to HOF </w:t>
      </w:r>
      <w:r w:rsidRPr="00B1197B">
        <w:rPr>
          <w:rFonts w:hint="eastAsia"/>
          <w:bCs/>
          <w:lang w:eastAsia="ko-KR"/>
        </w:rPr>
        <w:t>→</w:t>
      </w:r>
      <w:r w:rsidRPr="00B1197B">
        <w:rPr>
          <w:bCs/>
          <w:lang w:eastAsia="ko-KR"/>
        </w:rPr>
        <w:t xml:space="preserve"> CHO based</w:t>
      </w:r>
      <w:r w:rsidRPr="00742F57">
        <w:rPr>
          <w:rFonts w:eastAsia="맑은 고딕"/>
          <w:lang w:eastAsia="ko-KR"/>
        </w:rPr>
        <w:t xml:space="preserve"> failure handling</w:t>
      </w:r>
      <w:r>
        <w:rPr>
          <w:rFonts w:eastAsia="맑은 고딕"/>
          <w:lang w:eastAsia="ko-KR"/>
        </w:rPr>
        <w:t xml:space="preserve">, if CHO cell is selected  </w:t>
      </w:r>
    </w:p>
    <w:p w:rsidR="00742F57" w:rsidRPr="00B1197B" w:rsidRDefault="00742F57" w:rsidP="00742F57">
      <w:pPr>
        <w:rPr>
          <w:rFonts w:eastAsia="맑은 고딕"/>
          <w:lang w:eastAsia="ko-KR"/>
        </w:rPr>
      </w:pPr>
    </w:p>
    <w:p w:rsidR="00742F57" w:rsidRPr="00E652BE" w:rsidRDefault="00EB42DB" w:rsidP="00742F57">
      <w:pPr>
        <w:ind w:firstLine="284"/>
        <w:jc w:val="both"/>
        <w:rPr>
          <w:bCs/>
          <w:lang w:eastAsia="ko-KR"/>
        </w:rPr>
      </w:pPr>
      <w:r>
        <w:rPr>
          <w:bCs/>
          <w:lang w:eastAsia="ko-KR"/>
        </w:rPr>
        <w:t xml:space="preserve">Case 1b) </w:t>
      </w:r>
      <w:r w:rsidR="00742F57" w:rsidRPr="00E652BE">
        <w:rPr>
          <w:bCs/>
          <w:lang w:eastAsia="ko-KR"/>
        </w:rPr>
        <w:t xml:space="preserve">If the UE </w:t>
      </w:r>
      <w:r w:rsidR="00742F57">
        <w:rPr>
          <w:bCs/>
          <w:lang w:eastAsia="ko-KR"/>
        </w:rPr>
        <w:t xml:space="preserve">does not </w:t>
      </w:r>
      <w:r w:rsidR="00742F57" w:rsidRPr="00E652BE">
        <w:rPr>
          <w:bCs/>
          <w:lang w:eastAsia="ko-KR"/>
        </w:rPr>
        <w:t>ha</w:t>
      </w:r>
      <w:r w:rsidR="00742F57">
        <w:rPr>
          <w:bCs/>
          <w:lang w:eastAsia="ko-KR"/>
        </w:rPr>
        <w:t>ve</w:t>
      </w:r>
      <w:r w:rsidR="00742F57" w:rsidRPr="00E652BE">
        <w:rPr>
          <w:bCs/>
          <w:lang w:eastAsia="ko-KR"/>
        </w:rPr>
        <w:t xml:space="preserve"> CHO candidate cell(s) available:</w:t>
      </w:r>
    </w:p>
    <w:p w:rsidR="00742F57" w:rsidRPr="00EB42DB" w:rsidRDefault="00742F57" w:rsidP="00742F57">
      <w:pPr>
        <w:ind w:firstLine="284"/>
        <w:jc w:val="both"/>
        <w:rPr>
          <w:bCs/>
          <w:lang w:eastAsia="ko-KR"/>
        </w:rPr>
      </w:pPr>
    </w:p>
    <w:p w:rsidR="00742F57" w:rsidRPr="00742F57" w:rsidRDefault="00742F57" w:rsidP="00B1197B">
      <w:pPr>
        <w:ind w:left="568"/>
        <w:jc w:val="both"/>
        <w:rPr>
          <w:bCs/>
          <w:lang w:eastAsia="ko-KR"/>
        </w:rPr>
      </w:pPr>
      <w:r w:rsidRPr="00E652BE">
        <w:rPr>
          <w:bCs/>
          <w:lang w:eastAsia="ko-KR"/>
        </w:rPr>
        <w:t xml:space="preserve">T316 start (fast MCG recovery due to RLF) </w:t>
      </w:r>
      <w:r w:rsidRPr="00E652BE">
        <w:rPr>
          <w:rFonts w:hint="eastAsia"/>
          <w:bCs/>
          <w:lang w:eastAsia="ko-KR"/>
        </w:rPr>
        <w:t>→</w:t>
      </w:r>
      <w:r w:rsidRPr="00E652BE">
        <w:rPr>
          <w:bCs/>
          <w:lang w:eastAsia="ko-KR"/>
        </w:rPr>
        <w:t xml:space="preserve"> reception of </w:t>
      </w:r>
      <w:r w:rsidR="00EB42DB">
        <w:rPr>
          <w:bCs/>
          <w:lang w:eastAsia="ko-KR"/>
        </w:rPr>
        <w:t>r</w:t>
      </w:r>
      <w:r w:rsidRPr="00E652BE">
        <w:rPr>
          <w:bCs/>
          <w:lang w:eastAsia="ko-KR"/>
        </w:rPr>
        <w:t xml:space="preserve">econfiguration with sync </w:t>
      </w:r>
      <w:r w:rsidRPr="00E652BE">
        <w:rPr>
          <w:rFonts w:hint="eastAsia"/>
          <w:bCs/>
          <w:lang w:eastAsia="ko-KR"/>
        </w:rPr>
        <w:t>→</w:t>
      </w:r>
      <w:r w:rsidRPr="00E652BE">
        <w:rPr>
          <w:bCs/>
          <w:lang w:eastAsia="ko-KR"/>
        </w:rPr>
        <w:t xml:space="preserve"> HOF (T304 expiry) </w:t>
      </w:r>
      <w:r w:rsidRPr="00E652BE">
        <w:rPr>
          <w:rFonts w:hint="eastAsia"/>
          <w:bCs/>
          <w:lang w:eastAsia="ko-KR"/>
        </w:rPr>
        <w:t>→</w:t>
      </w:r>
      <w:r w:rsidRPr="00E652BE">
        <w:rPr>
          <w:bCs/>
          <w:lang w:eastAsia="ko-KR"/>
        </w:rPr>
        <w:t xml:space="preserve"> </w:t>
      </w:r>
      <w:r>
        <w:rPr>
          <w:bCs/>
          <w:lang w:eastAsia="ko-KR"/>
        </w:rPr>
        <w:t>r</w:t>
      </w:r>
      <w:r w:rsidRPr="00E652BE">
        <w:rPr>
          <w:bCs/>
          <w:lang w:eastAsia="ko-KR"/>
        </w:rPr>
        <w:t xml:space="preserve">e-establishment initiation due to HOF </w:t>
      </w:r>
      <w:r w:rsidRPr="00E652BE">
        <w:rPr>
          <w:rFonts w:hint="eastAsia"/>
          <w:bCs/>
          <w:lang w:eastAsia="ko-KR"/>
        </w:rPr>
        <w:t>→</w:t>
      </w:r>
      <w:r w:rsidRPr="00E652BE">
        <w:rPr>
          <w:bCs/>
          <w:lang w:eastAsia="ko-KR"/>
        </w:rPr>
        <w:t xml:space="preserve"> </w:t>
      </w:r>
      <w:r w:rsidR="00EB42DB">
        <w:rPr>
          <w:bCs/>
          <w:lang w:eastAsia="ko-KR"/>
        </w:rPr>
        <w:t>legacy re-establishment procedure</w:t>
      </w:r>
    </w:p>
    <w:p w:rsidR="00742F57" w:rsidRPr="00B1197B" w:rsidRDefault="00742F57" w:rsidP="00742F57">
      <w:pPr>
        <w:rPr>
          <w:rFonts w:eastAsia="맑은 고딕"/>
          <w:lang w:val="en-US" w:eastAsia="ko-KR"/>
        </w:rPr>
      </w:pPr>
    </w:p>
    <w:p w:rsidR="00EB42DB" w:rsidRDefault="00EB42DB" w:rsidP="00EB42DB">
      <w:pPr>
        <w:jc w:val="both"/>
        <w:rPr>
          <w:bCs/>
          <w:lang w:eastAsia="ko-KR"/>
        </w:rPr>
      </w:pPr>
      <w:r>
        <w:rPr>
          <w:bCs/>
          <w:lang w:eastAsia="ko-KR"/>
        </w:rPr>
        <w:t>We think that the UE behaviours are clear and do not see any issue or ambiguity to resolve. N</w:t>
      </w:r>
      <w:r>
        <w:rPr>
          <w:rFonts w:eastAsia="맑은 고딕"/>
          <w:lang w:eastAsia="ko-KR"/>
        </w:rPr>
        <w:t xml:space="preserve">o specification change is needed for this case.  </w:t>
      </w:r>
    </w:p>
    <w:p w:rsidR="00C71B8C" w:rsidRDefault="00C71B8C" w:rsidP="00B1197B">
      <w:pPr>
        <w:jc w:val="both"/>
        <w:rPr>
          <w:bCs/>
          <w:lang w:eastAsia="ko-KR"/>
        </w:rPr>
      </w:pPr>
    </w:p>
    <w:p w:rsidR="00E8101B" w:rsidRDefault="00E8101B">
      <w:pPr>
        <w:rPr>
          <w:bCs/>
          <w:lang w:eastAsia="ko-KR"/>
        </w:rPr>
      </w:pPr>
    </w:p>
    <w:p w:rsidR="0071657A" w:rsidRDefault="0071657A">
      <w:pPr>
        <w:rPr>
          <w:bCs/>
          <w:u w:val="single"/>
          <w:lang w:eastAsia="ko-KR"/>
        </w:rPr>
      </w:pPr>
      <w:r w:rsidRPr="00B1197B">
        <w:rPr>
          <w:bCs/>
          <w:u w:val="single"/>
          <w:lang w:eastAsia="ko-KR"/>
        </w:rPr>
        <w:t>Case</w:t>
      </w:r>
      <w:r>
        <w:rPr>
          <w:bCs/>
          <w:u w:val="single"/>
          <w:lang w:eastAsia="ko-KR"/>
        </w:rPr>
        <w:t xml:space="preserve"> </w:t>
      </w:r>
      <w:r w:rsidR="00EB42DB">
        <w:rPr>
          <w:bCs/>
          <w:u w:val="single"/>
          <w:lang w:eastAsia="ko-KR"/>
        </w:rPr>
        <w:t>2</w:t>
      </w:r>
    </w:p>
    <w:p w:rsidR="00E05925" w:rsidRPr="00B1197B" w:rsidRDefault="00742F57" w:rsidP="00742F57">
      <w:pPr>
        <w:rPr>
          <w:rFonts w:eastAsia="맑은 고딕"/>
          <w:lang w:eastAsia="ko-KR"/>
        </w:rPr>
      </w:pPr>
      <w:r>
        <w:rPr>
          <w:rFonts w:eastAsia="맑은 고딕"/>
          <w:lang w:eastAsia="ko-KR"/>
        </w:rPr>
        <w:t>In this case, t</w:t>
      </w:r>
      <w:r w:rsidR="00E05925" w:rsidRPr="00B1197B">
        <w:rPr>
          <w:rFonts w:eastAsia="맑은 고딕"/>
          <w:lang w:eastAsia="ko-KR"/>
        </w:rPr>
        <w:t xml:space="preserve">he sequence of UE behaviours is </w:t>
      </w:r>
      <w:r>
        <w:rPr>
          <w:rFonts w:eastAsia="맑은 고딕"/>
          <w:lang w:eastAsia="ko-KR"/>
        </w:rPr>
        <w:t xml:space="preserve">given </w:t>
      </w:r>
      <w:r w:rsidR="00E05925">
        <w:rPr>
          <w:rFonts w:eastAsia="맑은 고딕"/>
          <w:lang w:eastAsia="ko-KR"/>
        </w:rPr>
        <w:t xml:space="preserve">as follows: </w:t>
      </w:r>
    </w:p>
    <w:p w:rsidR="00B1197B" w:rsidRDefault="00B1197B" w:rsidP="00B1197B">
      <w:pPr>
        <w:ind w:left="568"/>
        <w:rPr>
          <w:rFonts w:eastAsia="맑은 고딕"/>
          <w:lang w:eastAsia="ko-KR"/>
        </w:rPr>
      </w:pPr>
    </w:p>
    <w:p w:rsidR="00E05925" w:rsidRDefault="00E05925" w:rsidP="00B1197B">
      <w:pPr>
        <w:ind w:left="568"/>
        <w:rPr>
          <w:rFonts w:eastAsia="맑은 고딕"/>
          <w:lang w:eastAsia="ko-KR"/>
        </w:rPr>
      </w:pPr>
      <w:r>
        <w:rPr>
          <w:rFonts w:eastAsia="맑은 고딕"/>
          <w:lang w:eastAsia="ko-KR"/>
        </w:rPr>
        <w:t xml:space="preserve">T316 start (fast MCG recovery due to RLF) </w:t>
      </w:r>
      <w:r>
        <w:rPr>
          <w:rFonts w:ascii="맑은 고딕" w:eastAsia="맑은 고딕" w:hAnsi="맑은 고딕" w:hint="eastAsia"/>
          <w:lang w:eastAsia="ko-KR"/>
        </w:rPr>
        <w:t>→</w:t>
      </w:r>
      <w:r>
        <w:rPr>
          <w:rFonts w:eastAsia="맑은 고딕"/>
          <w:lang w:eastAsia="ko-KR"/>
        </w:rPr>
        <w:t xml:space="preserve"> fast MCG recovery failure upon T316 expiry </w:t>
      </w:r>
      <w:r>
        <w:rPr>
          <w:rFonts w:ascii="맑은 고딕" w:eastAsia="맑은 고딕" w:hAnsi="맑은 고딕" w:hint="eastAsia"/>
          <w:lang w:eastAsia="ko-KR"/>
        </w:rPr>
        <w:t>→</w:t>
      </w:r>
      <w:r>
        <w:rPr>
          <w:rFonts w:eastAsia="맑은 고딕"/>
          <w:lang w:eastAsia="ko-KR"/>
        </w:rPr>
        <w:t xml:space="preserve"> perform legacy re-establishment </w:t>
      </w:r>
    </w:p>
    <w:p w:rsidR="00B1197B" w:rsidRPr="00C71B8C" w:rsidRDefault="00B1197B" w:rsidP="00B1197B">
      <w:pPr>
        <w:ind w:left="568"/>
        <w:rPr>
          <w:bCs/>
          <w:lang w:eastAsia="ko-KR"/>
        </w:rPr>
      </w:pPr>
    </w:p>
    <w:p w:rsidR="001A3411" w:rsidRDefault="00EB42DB" w:rsidP="00B1197B">
      <w:pPr>
        <w:jc w:val="both"/>
        <w:rPr>
          <w:bCs/>
          <w:lang w:eastAsia="ko-KR"/>
        </w:rPr>
      </w:pPr>
      <w:r>
        <w:rPr>
          <w:bCs/>
          <w:lang w:eastAsia="ko-KR"/>
        </w:rPr>
        <w:t>We think that the UE behaviours are clear and do not see any issue or ambiguity to resolve. N</w:t>
      </w:r>
      <w:r w:rsidR="00E05925">
        <w:rPr>
          <w:rFonts w:eastAsia="맑은 고딕"/>
          <w:lang w:eastAsia="ko-KR"/>
        </w:rPr>
        <w:t>o specification change is needed</w:t>
      </w:r>
      <w:r w:rsidR="00742F57">
        <w:rPr>
          <w:rFonts w:eastAsia="맑은 고딕"/>
          <w:lang w:eastAsia="ko-KR"/>
        </w:rPr>
        <w:t xml:space="preserve"> for this case</w:t>
      </w:r>
      <w:r w:rsidR="00E05925">
        <w:rPr>
          <w:rFonts w:eastAsia="맑은 고딕"/>
          <w:lang w:eastAsia="ko-KR"/>
        </w:rPr>
        <w:t xml:space="preserve">.  </w:t>
      </w:r>
    </w:p>
    <w:p w:rsidR="001A3411" w:rsidRDefault="001A3411">
      <w:pPr>
        <w:rPr>
          <w:bCs/>
          <w:lang w:eastAsia="ko-KR"/>
        </w:rPr>
      </w:pPr>
      <w:r>
        <w:rPr>
          <w:bCs/>
          <w:lang w:eastAsia="ko-KR"/>
        </w:rPr>
        <w:t xml:space="preserve"> </w:t>
      </w:r>
    </w:p>
    <w:p w:rsidR="00B1197B" w:rsidRDefault="00B1197B">
      <w:pPr>
        <w:rPr>
          <w:bCs/>
          <w:lang w:eastAsia="ko-KR"/>
        </w:rPr>
      </w:pPr>
    </w:p>
    <w:p w:rsidR="00EB42DB" w:rsidRPr="00B1197B" w:rsidRDefault="00EB42DB" w:rsidP="00EB42DB">
      <w:pPr>
        <w:jc w:val="both"/>
        <w:rPr>
          <w:bCs/>
          <w:u w:val="single"/>
          <w:lang w:eastAsia="ko-KR"/>
        </w:rPr>
      </w:pPr>
      <w:r w:rsidRPr="00B1197B">
        <w:rPr>
          <w:bCs/>
          <w:u w:val="single"/>
          <w:lang w:eastAsia="ko-KR"/>
        </w:rPr>
        <w:t>Case 3</w:t>
      </w:r>
    </w:p>
    <w:p w:rsidR="00EB42DB" w:rsidRPr="00B1197B" w:rsidRDefault="00EB42DB" w:rsidP="00EB42DB">
      <w:pPr>
        <w:jc w:val="both"/>
        <w:rPr>
          <w:bCs/>
          <w:lang w:eastAsia="ko-KR"/>
        </w:rPr>
      </w:pPr>
      <w:r w:rsidRPr="00B1197B">
        <w:rPr>
          <w:bCs/>
          <w:lang w:eastAsia="ko-KR"/>
        </w:rPr>
        <w:lastRenderedPageBreak/>
        <w:t xml:space="preserve">We think this case cannot occur because CHO condition cannot be met while T316 is running. This is because the UE cannot have valid measurement result for the CHO evaluation due to the absence of the signal quality of the source PCell. T316 is triggered by the declaration of RLF, this is why the signal quality of the source PCell cannot be detected. Then, although the UE may allow performing the measurement, the measurement results are just for neighbour cells and it cannot lead to executing any CHO condition i.e. A3/A5 which should compare with the source PCell quality. Therefore, we think the Case 1 doesn’t exist and RAN2 doesn’t need to specify further for Case </w:t>
      </w:r>
      <w:r w:rsidR="00496156" w:rsidRPr="00B1197B">
        <w:rPr>
          <w:bCs/>
          <w:lang w:eastAsia="ko-KR"/>
        </w:rPr>
        <w:t>3</w:t>
      </w:r>
      <w:r w:rsidRPr="00B1197B">
        <w:rPr>
          <w:bCs/>
          <w:lang w:eastAsia="ko-KR"/>
        </w:rPr>
        <w:t>.</w:t>
      </w:r>
    </w:p>
    <w:p w:rsidR="0071657A" w:rsidRPr="00B1197B" w:rsidRDefault="0071657A" w:rsidP="00B1197B">
      <w:pPr>
        <w:jc w:val="both"/>
        <w:rPr>
          <w:bCs/>
          <w:lang w:eastAsia="ko-KR"/>
        </w:rPr>
      </w:pPr>
    </w:p>
    <w:p w:rsidR="001E13A0" w:rsidRDefault="007F1B7A" w:rsidP="00B1197B">
      <w:pPr>
        <w:jc w:val="both"/>
        <w:rPr>
          <w:bCs/>
          <w:lang w:eastAsia="ko-KR"/>
        </w:rPr>
      </w:pPr>
      <w:r w:rsidRPr="00B1197B">
        <w:rPr>
          <w:bCs/>
          <w:lang w:eastAsia="ko-KR"/>
        </w:rPr>
        <w:t>In our view, it is natural that the UE perform</w:t>
      </w:r>
      <w:r w:rsidR="00E37D25" w:rsidRPr="00B1197B">
        <w:rPr>
          <w:bCs/>
          <w:lang w:eastAsia="ko-KR"/>
        </w:rPr>
        <w:t>s</w:t>
      </w:r>
      <w:r w:rsidRPr="00B1197B">
        <w:rPr>
          <w:bCs/>
          <w:lang w:eastAsia="ko-KR"/>
        </w:rPr>
        <w:t xml:space="preserve"> failure handling of MCG at once. Note that the RAN2 already had </w:t>
      </w:r>
      <w:r w:rsidR="00E37D25" w:rsidRPr="00B1197B">
        <w:rPr>
          <w:bCs/>
          <w:lang w:eastAsia="ko-KR"/>
        </w:rPr>
        <w:t xml:space="preserve">a </w:t>
      </w:r>
      <w:r w:rsidRPr="00B1197B">
        <w:rPr>
          <w:bCs/>
          <w:lang w:eastAsia="ko-KR"/>
        </w:rPr>
        <w:t xml:space="preserve">similar discussion before how many times can initiate the CHO based failure handling if there are multiple candidates. Then RAN2 concluded that the UE allows </w:t>
      </w:r>
      <w:r w:rsidR="00E37D25" w:rsidRPr="00B1197B">
        <w:rPr>
          <w:bCs/>
          <w:lang w:eastAsia="ko-KR"/>
        </w:rPr>
        <w:t>performing</w:t>
      </w:r>
      <w:r w:rsidRPr="00B1197B">
        <w:rPr>
          <w:bCs/>
          <w:lang w:eastAsia="ko-KR"/>
        </w:rPr>
        <w:t xml:space="preserve"> the CHO based failure handling only once no matter what number of candidates is in the CHO configuration. This is because source PCell is already detached and the UE may perform the CHO based failure handling towards invalid candidate cell which </w:t>
      </w:r>
      <w:r w:rsidR="00E37D25" w:rsidRPr="00B1197B">
        <w:rPr>
          <w:bCs/>
          <w:lang w:eastAsia="ko-KR"/>
        </w:rPr>
        <w:t xml:space="preserve">is released by the network during the period detaching from the source PCell. We can have the same logic for </w:t>
      </w:r>
      <w:r w:rsidR="00853C5F" w:rsidRPr="00B1197B">
        <w:rPr>
          <w:bCs/>
          <w:lang w:eastAsia="ko-KR"/>
        </w:rPr>
        <w:t>all C</w:t>
      </w:r>
      <w:r w:rsidR="00E37D25" w:rsidRPr="00B1197B">
        <w:rPr>
          <w:bCs/>
          <w:lang w:eastAsia="ko-KR"/>
        </w:rPr>
        <w:t>ase</w:t>
      </w:r>
      <w:r w:rsidR="00853C5F" w:rsidRPr="00B1197B">
        <w:rPr>
          <w:bCs/>
          <w:lang w:eastAsia="ko-KR"/>
        </w:rPr>
        <w:t>s</w:t>
      </w:r>
      <w:r w:rsidR="00E37D25" w:rsidRPr="00B1197B">
        <w:rPr>
          <w:bCs/>
          <w:lang w:eastAsia="ko-KR"/>
        </w:rPr>
        <w:t xml:space="preserve"> and this is why the current specification is enough to support failure handling once when co-existence of the CHO based failure handling and the fast MCG recovery.</w:t>
      </w:r>
    </w:p>
    <w:p w:rsidR="00E37D25" w:rsidRDefault="00E37D25">
      <w:pPr>
        <w:rPr>
          <w:b/>
          <w:bCs/>
          <w:lang w:eastAsia="ko-KR"/>
        </w:rPr>
      </w:pPr>
      <w:r>
        <w:rPr>
          <w:rFonts w:hint="eastAsia"/>
          <w:b/>
          <w:bCs/>
          <w:lang w:eastAsia="ko-KR"/>
        </w:rPr>
        <w:t>Propo</w:t>
      </w:r>
      <w:r>
        <w:rPr>
          <w:b/>
          <w:bCs/>
          <w:lang w:eastAsia="ko-KR"/>
        </w:rPr>
        <w:t>sal: There is nothing to specify further for co-existence of the fast MCG recovery and the CHO based failure handling.</w:t>
      </w:r>
    </w:p>
    <w:p w:rsidR="00CB0AE8" w:rsidRDefault="00CB0AE8">
      <w:pPr>
        <w:rPr>
          <w:bCs/>
          <w:lang w:eastAsia="ko-KR"/>
        </w:rPr>
      </w:pPr>
    </w:p>
    <w:p w:rsidR="001E13A0" w:rsidRDefault="000E18B9">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1E13A0" w:rsidRDefault="000E18B9">
      <w:pPr>
        <w:rPr>
          <w:lang w:eastAsia="ko-KR"/>
        </w:rPr>
      </w:pPr>
      <w:r>
        <w:rPr>
          <w:lang w:eastAsia="ko-KR"/>
        </w:rPr>
        <w:t>In this contribution, we have the following conclusion:</w:t>
      </w:r>
    </w:p>
    <w:p w:rsidR="00E37D25" w:rsidRDefault="00E37D25" w:rsidP="00E37D25">
      <w:pPr>
        <w:rPr>
          <w:b/>
          <w:bCs/>
          <w:lang w:eastAsia="ko-KR"/>
        </w:rPr>
      </w:pPr>
      <w:r>
        <w:rPr>
          <w:rFonts w:hint="eastAsia"/>
          <w:b/>
          <w:bCs/>
          <w:lang w:eastAsia="ko-KR"/>
        </w:rPr>
        <w:t>Propo</w:t>
      </w:r>
      <w:r>
        <w:rPr>
          <w:b/>
          <w:bCs/>
          <w:lang w:eastAsia="ko-KR"/>
        </w:rPr>
        <w:t>sal: There is nothing to specify further for co-existence of the fast MCG recovery and the CHO based failure handling.</w:t>
      </w:r>
    </w:p>
    <w:p w:rsidR="0052633A" w:rsidRDefault="0052633A" w:rsidP="00E37D25">
      <w:pPr>
        <w:rPr>
          <w:bCs/>
          <w:lang w:eastAsia="ko-KR"/>
        </w:rPr>
      </w:pPr>
    </w:p>
    <w:p w:rsidR="001E13A0" w:rsidRDefault="000E18B9">
      <w:pPr>
        <w:pStyle w:val="1"/>
        <w:spacing w:line="300" w:lineRule="atLeast"/>
        <w:rPr>
          <w:noProof/>
          <w:lang w:val="en-US" w:eastAsia="ko-KR"/>
        </w:rPr>
      </w:pPr>
      <w:r>
        <w:rPr>
          <w:rFonts w:hint="eastAsia"/>
          <w:noProof/>
          <w:lang w:val="en-US" w:eastAsia="ko-KR"/>
        </w:rPr>
        <w:t>4</w:t>
      </w:r>
      <w:r>
        <w:rPr>
          <w:noProof/>
          <w:lang w:val="en-US" w:eastAsia="ko-KR"/>
        </w:rPr>
        <w:t>. Reference</w:t>
      </w:r>
    </w:p>
    <w:p w:rsidR="00900346" w:rsidRDefault="000E18B9">
      <w:pPr>
        <w:rPr>
          <w:lang w:val="en-US" w:eastAsia="ko-KR"/>
        </w:rPr>
      </w:pPr>
      <w:r>
        <w:rPr>
          <w:rFonts w:hint="eastAsia"/>
          <w:lang w:val="en-US" w:eastAsia="ko-KR"/>
        </w:rPr>
        <w:t xml:space="preserve">[1] </w:t>
      </w:r>
      <w:bookmarkStart w:id="1" w:name="_Hlk21950795"/>
      <w:r w:rsidR="001A32B1">
        <w:rPr>
          <w:lang w:val="en-US" w:eastAsia="ko-KR"/>
        </w:rPr>
        <w:t xml:space="preserve">R2-2001661 </w:t>
      </w:r>
      <w:r w:rsidR="001A32B1">
        <w:t xml:space="preserve">Minutes </w:t>
      </w:r>
      <w:r w:rsidR="001A32B1" w:rsidRPr="00F16F30">
        <w:t>LTE legacy, LTE TEI16 and NR/LTE Rel-16 Mobility</w:t>
      </w:r>
      <w:r w:rsidR="001A32B1">
        <w:t xml:space="preserve"> topics, </w:t>
      </w:r>
      <w:r w:rsidR="001A32B1">
        <w:rPr>
          <w:lang w:val="en-US" w:eastAsia="ko-KR"/>
        </w:rPr>
        <w:t>Vice Chairman (Nokia)</w:t>
      </w:r>
    </w:p>
    <w:bookmarkEnd w:id="1"/>
    <w:p w:rsidR="001A32B1" w:rsidRDefault="000E18B9" w:rsidP="001A32B1">
      <w:r>
        <w:rPr>
          <w:rFonts w:hint="eastAsia"/>
          <w:lang w:val="en-US" w:eastAsia="ko-KR"/>
        </w:rPr>
        <w:t>[</w:t>
      </w:r>
      <w:r>
        <w:rPr>
          <w:lang w:val="en-US" w:eastAsia="ko-KR"/>
        </w:rPr>
        <w:t>2</w:t>
      </w:r>
      <w:r>
        <w:rPr>
          <w:rFonts w:hint="eastAsia"/>
          <w:lang w:val="en-US" w:eastAsia="ko-KR"/>
        </w:rPr>
        <w:t>]</w:t>
      </w:r>
      <w:r w:rsidR="001A32B1">
        <w:rPr>
          <w:lang w:val="en-US" w:eastAsia="ko-KR"/>
        </w:rPr>
        <w:t xml:space="preserve"> </w:t>
      </w:r>
      <w:r w:rsidR="00C71B8C">
        <w:rPr>
          <w:lang w:val="en-US" w:eastAsia="ko-KR"/>
        </w:rPr>
        <w:t xml:space="preserve">3GPP TS 38.331-g00, </w:t>
      </w:r>
      <w:r w:rsidR="00C71B8C" w:rsidRPr="00F537EB">
        <w:t>Radio Resource Control (RRC) protocol specification</w:t>
      </w:r>
      <w:r w:rsidR="00C71B8C">
        <w:t>, Rel-16</w:t>
      </w:r>
    </w:p>
    <w:p w:rsidR="001E13A0" w:rsidRPr="001A32B1" w:rsidRDefault="001E13A0"/>
    <w:sectPr w:rsidR="001E13A0" w:rsidRPr="001A32B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5D7" w:rsidRDefault="006625D7">
      <w:pPr>
        <w:pStyle w:val="1"/>
      </w:pPr>
      <w:r>
        <w:separator/>
      </w:r>
    </w:p>
  </w:endnote>
  <w:endnote w:type="continuationSeparator" w:id="0">
    <w:p w:rsidR="006625D7" w:rsidRDefault="006625D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A0" w:rsidRDefault="000E18B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1E13A0" w:rsidRDefault="001E13A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A0" w:rsidRDefault="000E18B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000E3">
      <w:rPr>
        <w:rStyle w:val="af1"/>
      </w:rPr>
      <w:t>1</w:t>
    </w:r>
    <w:r>
      <w:rPr>
        <w:rStyle w:val="af1"/>
      </w:rPr>
      <w:fldChar w:fldCharType="end"/>
    </w:r>
  </w:p>
  <w:p w:rsidR="001E13A0" w:rsidRDefault="001E13A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5D7" w:rsidRDefault="006625D7">
      <w:pPr>
        <w:pStyle w:val="1"/>
      </w:pPr>
      <w:r>
        <w:separator/>
      </w:r>
    </w:p>
  </w:footnote>
  <w:footnote w:type="continuationSeparator" w:id="0">
    <w:p w:rsidR="006625D7" w:rsidRDefault="006625D7">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85pt;height:9.8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2D5433"/>
    <w:multiLevelType w:val="hybridMultilevel"/>
    <w:tmpl w:val="3AB0FA58"/>
    <w:lvl w:ilvl="0" w:tplc="D3EA5A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3C61140B"/>
    <w:multiLevelType w:val="hybridMultilevel"/>
    <w:tmpl w:val="52CCC74E"/>
    <w:lvl w:ilvl="0" w:tplc="BA6EC68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4"/>
  </w:num>
  <w:num w:numId="2">
    <w:abstractNumId w:val="4"/>
  </w:num>
  <w:num w:numId="3">
    <w:abstractNumId w:val="26"/>
  </w:num>
  <w:num w:numId="4">
    <w:abstractNumId w:val="38"/>
  </w:num>
  <w:num w:numId="5">
    <w:abstractNumId w:val="27"/>
  </w:num>
  <w:num w:numId="6">
    <w:abstractNumId w:val="37"/>
  </w:num>
  <w:num w:numId="7">
    <w:abstractNumId w:val="21"/>
  </w:num>
  <w:num w:numId="8">
    <w:abstractNumId w:val="33"/>
  </w:num>
  <w:num w:numId="9">
    <w:abstractNumId w:val="15"/>
  </w:num>
  <w:num w:numId="10">
    <w:abstractNumId w:val="6"/>
  </w:num>
  <w:num w:numId="11">
    <w:abstractNumId w:val="19"/>
  </w:num>
  <w:num w:numId="12">
    <w:abstractNumId w:val="23"/>
  </w:num>
  <w:num w:numId="13">
    <w:abstractNumId w:val="29"/>
  </w:num>
  <w:num w:numId="14">
    <w:abstractNumId w:val="30"/>
  </w:num>
  <w:num w:numId="15">
    <w:abstractNumId w:val="28"/>
  </w:num>
  <w:num w:numId="16">
    <w:abstractNumId w:val="20"/>
  </w:num>
  <w:num w:numId="17">
    <w:abstractNumId w:val="36"/>
  </w:num>
  <w:num w:numId="18">
    <w:abstractNumId w:val="12"/>
  </w:num>
  <w:num w:numId="19">
    <w:abstractNumId w:val="17"/>
  </w:num>
  <w:num w:numId="20">
    <w:abstractNumId w:val="2"/>
  </w:num>
  <w:num w:numId="21">
    <w:abstractNumId w:val="25"/>
  </w:num>
  <w:num w:numId="22">
    <w:abstractNumId w:val="5"/>
  </w:num>
  <w:num w:numId="23">
    <w:abstractNumId w:val="18"/>
  </w:num>
  <w:num w:numId="24">
    <w:abstractNumId w:val="14"/>
  </w:num>
  <w:num w:numId="25">
    <w:abstractNumId w:val="39"/>
  </w:num>
  <w:num w:numId="26">
    <w:abstractNumId w:val="8"/>
  </w:num>
  <w:num w:numId="27">
    <w:abstractNumId w:val="31"/>
  </w:num>
  <w:num w:numId="28">
    <w:abstractNumId w:val="13"/>
  </w:num>
  <w:num w:numId="29">
    <w:abstractNumId w:val="9"/>
  </w:num>
  <w:num w:numId="30">
    <w:abstractNumId w:val="16"/>
  </w:num>
  <w:num w:numId="31">
    <w:abstractNumId w:val="1"/>
  </w:num>
  <w:num w:numId="32">
    <w:abstractNumId w:val="10"/>
  </w:num>
  <w:num w:numId="33">
    <w:abstractNumId w:val="0"/>
  </w:num>
  <w:num w:numId="34">
    <w:abstractNumId w:val="32"/>
  </w:num>
  <w:num w:numId="35">
    <w:abstractNumId w:val="7"/>
  </w:num>
  <w:num w:numId="36">
    <w:abstractNumId w:val="3"/>
  </w:num>
  <w:num w:numId="37">
    <w:abstractNumId w:val="34"/>
  </w:num>
  <w:num w:numId="38">
    <w:abstractNumId w:val="35"/>
  </w:num>
  <w:num w:numId="39">
    <w:abstractNumId w:val="22"/>
  </w:num>
  <w:num w:numId="4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q0FAG3SJg4tAAAA"/>
  </w:docVars>
  <w:rsids>
    <w:rsidRoot w:val="001E13A0"/>
    <w:rsid w:val="000D0C04"/>
    <w:rsid w:val="000E1213"/>
    <w:rsid w:val="000E18B9"/>
    <w:rsid w:val="001A32B1"/>
    <w:rsid w:val="001A3411"/>
    <w:rsid w:val="001E13A0"/>
    <w:rsid w:val="00237E75"/>
    <w:rsid w:val="002F4DC0"/>
    <w:rsid w:val="00362697"/>
    <w:rsid w:val="0044489E"/>
    <w:rsid w:val="00496156"/>
    <w:rsid w:val="0052633A"/>
    <w:rsid w:val="00587192"/>
    <w:rsid w:val="00595C8E"/>
    <w:rsid w:val="005A3397"/>
    <w:rsid w:val="00612698"/>
    <w:rsid w:val="006625D7"/>
    <w:rsid w:val="006D6A45"/>
    <w:rsid w:val="007000E3"/>
    <w:rsid w:val="0071657A"/>
    <w:rsid w:val="00742F57"/>
    <w:rsid w:val="0075315B"/>
    <w:rsid w:val="007F1B7A"/>
    <w:rsid w:val="00853C5F"/>
    <w:rsid w:val="008A4D9C"/>
    <w:rsid w:val="00900346"/>
    <w:rsid w:val="00976730"/>
    <w:rsid w:val="009B3830"/>
    <w:rsid w:val="00A053D9"/>
    <w:rsid w:val="00A43597"/>
    <w:rsid w:val="00A66F82"/>
    <w:rsid w:val="00AE2107"/>
    <w:rsid w:val="00B1197B"/>
    <w:rsid w:val="00B368D5"/>
    <w:rsid w:val="00C41B80"/>
    <w:rsid w:val="00C71B8C"/>
    <w:rsid w:val="00CB0AE8"/>
    <w:rsid w:val="00D57E3E"/>
    <w:rsid w:val="00E05925"/>
    <w:rsid w:val="00E17645"/>
    <w:rsid w:val="00E37D25"/>
    <w:rsid w:val="00E43E0D"/>
    <w:rsid w:val="00E8101B"/>
    <w:rsid w:val="00EB42DB"/>
    <w:rsid w:val="00F017D8"/>
    <w:rsid w:val="00F77652"/>
    <w:rsid w:val="00F85D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rPr>
      <w:rFonts w:eastAsia="MS Mincho"/>
      <w:i/>
    </w:rPr>
  </w:style>
  <w:style w:type="paragraph" w:customStyle="1" w:styleId="table">
    <w:name w:val="table"/>
    <w:basedOn w:val="a"/>
    <w:next w:val="a"/>
    <w:pPr>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rPr>
      <w:rFonts w:eastAsia="MS Mincho"/>
      <w:b/>
    </w:rPr>
  </w:style>
  <w:style w:type="paragraph" w:styleId="ae">
    <w:name w:val="Plain Text"/>
    <w:basedOn w:val="a"/>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pPr>
    <w:rPr>
      <w:lang w:val="en-US"/>
    </w:rPr>
  </w:style>
  <w:style w:type="paragraph" w:styleId="25">
    <w:name w:val="Body Text 2"/>
    <w:basedOn w:val="a"/>
    <w:pPr>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rsid w:val="00900346"/>
    <w:pPr>
      <w:numPr>
        <w:numId w:val="38"/>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41492699">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F5FCD-35DC-4B3B-B40A-3F2331D4C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606</Words>
  <Characters>3455</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3</cp:revision>
  <cp:lastPrinted>2014-08-09T03:01:00Z</cp:lastPrinted>
  <dcterms:created xsi:type="dcterms:W3CDTF">2020-04-09T05:11:00Z</dcterms:created>
  <dcterms:modified xsi:type="dcterms:W3CDTF">2020-04-09T06:05:00Z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